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157DA1" w:rsidRPr="00157DA1" w:rsidRDefault="00157DA1" w:rsidP="00157DA1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A1">
        <w:rPr>
          <w:rFonts w:ascii="Times New Roman" w:eastAsia="Calibri" w:hAnsi="Times New Roman" w:cs="Times New Roman"/>
          <w:sz w:val="24"/>
          <w:szCs w:val="24"/>
        </w:rPr>
        <w:t>Обсъждане на постъпилите заявления за регистрация на кандидатски листи за участие в изборите и вземане на съответните решения за регистрация.</w:t>
      </w:r>
    </w:p>
    <w:p w:rsidR="00157DA1" w:rsidRPr="00157DA1" w:rsidRDefault="00157DA1" w:rsidP="00157DA1">
      <w:pPr>
        <w:numPr>
          <w:ilvl w:val="0"/>
          <w:numId w:val="15"/>
        </w:numPr>
        <w:shd w:val="clear" w:color="auto" w:fill="FFFFFF"/>
        <w:spacing w:after="150" w:line="256" w:lineRule="auto"/>
        <w:contextualSpacing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57DA1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Определяне размера на възнаграждението на определения с Решение № 2 /19.01.2024 г  на ОИК Провадия  технически специалист към ОИК.  </w:t>
      </w:r>
    </w:p>
    <w:p w:rsidR="00157DA1" w:rsidRPr="00157DA1" w:rsidRDefault="00157DA1" w:rsidP="00157DA1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A1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2023-10-18T13:47:00Z</cp:lastPrinted>
  <dcterms:created xsi:type="dcterms:W3CDTF">2023-10-07T06:43:00Z</dcterms:created>
  <dcterms:modified xsi:type="dcterms:W3CDTF">2024-02-07T14:00:00Z</dcterms:modified>
</cp:coreProperties>
</file>